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BE2" w:rsidRPr="00BF6BE2" w:rsidRDefault="00BF6BE2" w:rsidP="00BF6BE2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BF6BE2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BF6BE2">
        <w:rPr>
          <w:rFonts w:ascii="BrowalliaUPC" w:hAnsi="BrowalliaUPC" w:cs="BrowalliaUPC"/>
          <w:b/>
          <w:bCs/>
          <w:sz w:val="32"/>
          <w:szCs w:val="32"/>
          <w:cs/>
        </w:rPr>
        <w:t>ครั้งที่ 7/2562 (ครั้งที่ 81)</w:t>
      </w:r>
    </w:p>
    <w:p w:rsidR="002C32C2" w:rsidRDefault="00BF6BE2" w:rsidP="00BF6BE2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BF6BE2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27 พฤษภาคม พ.ศ. 2562 เวลา 10.00 น.</w:t>
      </w:r>
    </w:p>
    <w:p w:rsidR="00BF6BE2" w:rsidRPr="00F87913" w:rsidRDefault="00BF6BE2" w:rsidP="00BF6BE2">
      <w:pPr>
        <w:spacing w:before="240" w:after="0" w:line="240" w:lineRule="auto"/>
        <w:jc w:val="center"/>
        <w:rPr>
          <w:rFonts w:ascii="BrowalliaUPC" w:hAnsi="BrowalliaUPC" w:cs="BrowalliaUPC" w:hint="cs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F6BE2" w:rsidRPr="00BF6BE2">
        <w:rPr>
          <w:rFonts w:ascii="BrowalliaUPC" w:hAnsi="BrowalliaUPC" w:cs="BrowalliaUPC"/>
          <w:b/>
          <w:bCs/>
          <w:sz w:val="32"/>
          <w:szCs w:val="32"/>
          <w:cs/>
        </w:rPr>
        <w:t xml:space="preserve">1 </w:t>
      </w:r>
      <w:bookmarkStart w:id="0" w:name="_GoBack"/>
      <w:r w:rsidR="00BF6BE2" w:rsidRPr="00BF6BE2">
        <w:rPr>
          <w:rFonts w:ascii="BrowalliaUPC" w:hAnsi="BrowalliaUPC" w:cs="BrowalliaUPC"/>
          <w:b/>
          <w:bCs/>
          <w:sz w:val="32"/>
          <w:szCs w:val="32"/>
          <w:cs/>
        </w:rPr>
        <w:t>การเตรียมความพร้อมรองรับปัญหาขาดแคลนน้ำมัน</w:t>
      </w:r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BF6BE2" w:rsidRPr="00BF6BE2" w:rsidRDefault="00B3248A" w:rsidP="00BF6BE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</w:t>
      </w:r>
      <w:r w:rsidR="00BF6BE2" w:rsidRPr="00BF6BE2">
        <w:rPr>
          <w:rFonts w:ascii="BrowalliaUPC" w:hAnsi="BrowalliaUPC" w:cs="BrowalliaUPC"/>
          <w:sz w:val="32"/>
          <w:szCs w:val="32"/>
          <w:cs/>
        </w:rPr>
        <w:t>1.ประเทศไทยนำเข้าน้ำมันดิบเพื่อการกลั่นน้ำมันประมาณ 160 ล้านลิตรต่อวัน หรือคิดเป็นประมาณร้อยละ 85 ของกำลังการผลิตทั้งหมด โดยนำเข้าจากตะวันออกกลางประมาณร้อยละ 64 ตะวันออกไกลประมาณร้อยละ 13 และ</w:t>
      </w:r>
      <w:proofErr w:type="spellStart"/>
      <w:r w:rsidR="00BF6BE2" w:rsidRPr="00BF6BE2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="00BF6BE2" w:rsidRPr="00BF6BE2">
        <w:rPr>
          <w:rFonts w:ascii="BrowalliaUPC" w:hAnsi="BrowalliaUPC" w:cs="BrowalliaUPC"/>
          <w:sz w:val="32"/>
          <w:szCs w:val="32"/>
          <w:cs/>
        </w:rPr>
        <w:t xml:space="preserve"> ประมาณร้อยละ 23 หากเกิดสถานการณ์ความตึงเครียดในตะวันออกกลางอาจส่งผลกระทบต่อประเทศไทย อันเนื่องมาจากการปิดช่องแคบฮอร์</w:t>
      </w:r>
      <w:proofErr w:type="spellStart"/>
      <w:r w:rsidR="00BF6BE2" w:rsidRPr="00BF6BE2">
        <w:rPr>
          <w:rFonts w:ascii="BrowalliaUPC" w:hAnsi="BrowalliaUPC" w:cs="BrowalliaUPC"/>
          <w:sz w:val="32"/>
          <w:szCs w:val="32"/>
          <w:cs/>
        </w:rPr>
        <w:t>มุซ</w:t>
      </w:r>
      <w:proofErr w:type="spellEnd"/>
      <w:r w:rsidR="00BF6BE2" w:rsidRPr="00BF6BE2">
        <w:rPr>
          <w:rFonts w:ascii="BrowalliaUPC" w:hAnsi="BrowalliaUPC" w:cs="BrowalliaUPC"/>
          <w:sz w:val="32"/>
          <w:szCs w:val="32"/>
          <w:cs/>
        </w:rPr>
        <w:t>ซึ่งเป็นเส้นทางเดินเรือขนส่งน้ำมันดิบ</w:t>
      </w:r>
    </w:p>
    <w:p w:rsidR="00BF6BE2" w:rsidRPr="00BF6BE2" w:rsidRDefault="00BF6BE2" w:rsidP="00BF6BE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F6BE2" w:rsidRPr="00BF6BE2" w:rsidRDefault="00BF6BE2" w:rsidP="00BF6BE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F6BE2">
        <w:rPr>
          <w:rFonts w:ascii="BrowalliaUPC" w:hAnsi="BrowalliaUPC" w:cs="BrowalliaUPC"/>
          <w:sz w:val="32"/>
          <w:szCs w:val="32"/>
          <w:cs/>
        </w:rPr>
        <w:t xml:space="preserve">         2. </w:t>
      </w:r>
      <w:proofErr w:type="spellStart"/>
      <w:r w:rsidRPr="00BF6BE2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BF6BE2">
        <w:rPr>
          <w:rFonts w:ascii="BrowalliaUPC" w:hAnsi="BrowalliaUPC" w:cs="BrowalliaUPC"/>
          <w:sz w:val="32"/>
          <w:szCs w:val="32"/>
          <w:cs/>
        </w:rPr>
        <w:t>. ได้ดำเนินการเตรียมความพร้อมเพื่อรองรับปัญหาขาดแคลนน้ำมัน โดยจัดทำคู่มือเตรียมความพร้อมและแก้ไขปัญหาการขาดแคลนน้ำมันเชื้อเพลิงและก๊าซปิโตรเลียมเหลว และผลกระทบการจัดหาน้ำมันเชื้อเพลิงและก๊าซปิโตรเลียมเหลว กรณีปิดช่องแคบฮอร์</w:t>
      </w:r>
      <w:proofErr w:type="spellStart"/>
      <w:r w:rsidRPr="00BF6BE2">
        <w:rPr>
          <w:rFonts w:ascii="BrowalliaUPC" w:hAnsi="BrowalliaUPC" w:cs="BrowalliaUPC"/>
          <w:sz w:val="32"/>
          <w:szCs w:val="32"/>
          <w:cs/>
        </w:rPr>
        <w:t>มุซ</w:t>
      </w:r>
      <w:proofErr w:type="spellEnd"/>
      <w:r w:rsidRPr="00BF6BE2">
        <w:rPr>
          <w:rFonts w:ascii="BrowalliaUPC" w:hAnsi="BrowalliaUPC" w:cs="BrowalliaUPC"/>
          <w:sz w:val="32"/>
          <w:szCs w:val="32"/>
          <w:cs/>
        </w:rPr>
        <w:t xml:space="preserve"> โดยอาศัยอำนาจตามพระราชกำหนดแก้ไขและป้องกันภาวะการขาดแคลนน้ำมันเชื้อเพลิง พ.ศ. 2516 และพระราชบัญญัติการค้าน้ำมันเชื้อเพลิง พ.ศ. 2543 </w:t>
      </w:r>
      <w:proofErr w:type="spellStart"/>
      <w:r w:rsidRPr="00BF6BE2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BF6BE2">
        <w:rPr>
          <w:rFonts w:ascii="BrowalliaUPC" w:hAnsi="BrowalliaUPC" w:cs="BrowalliaUPC"/>
          <w:sz w:val="32"/>
          <w:szCs w:val="32"/>
          <w:cs/>
        </w:rPr>
        <w:t>. ได้กำหนดระดับความรุนแรงของสถานการณ์ออกเป็น 4 ระดับ โดยระดับสูงสุด คือ ระดับ 4 ซึ่งจะส่ง ผลกระทบต่อการจัดหาน้ำมันของประเทศไทยที่ก่อให้เกิดการขาดแคลนขึ้นได้ ให้มีการใช้มาตรการและ แนวทางการแก้ไข ได้แก่ (1) มาตรการด้านข้อมูลน้ำมันเชื้อเพลิง โดยออกคำสั่งให้โรงกลั่นและผู้ค้าน้ำมัน แจ้งข้อมูลเกี่ยวกับปริมาณน้ำมันเชื้อเพลิงเพิ่มเติม แผนปฏิบัติการค้าตามแบบและระยะเวลาที่รัฐมนตรีกำหนด ซึ่งต้องรายงานข้อมูลน้ำมันเป็นรายวันทันที ทั้งข้อมูลการสำรองน้ำมัน การผลิตน้ำมันสำเร็จรูป การสั่งซื้อน้ำมันดิบจากต่างประเทศ รวมทั้งการตรวจสอบข้อมูลระบบขนส่งน้ำมันทั้งในคลังเก็บและทางท่อ เพื่อใช้เป็นข้อมูลประกอบการตัดสินใจเชิงนโยบายในการดำเนินมาตรการ</w:t>
      </w:r>
      <w:proofErr w:type="spellStart"/>
      <w:r w:rsidRPr="00BF6BE2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BF6BE2">
        <w:rPr>
          <w:rFonts w:ascii="BrowalliaUPC" w:hAnsi="BrowalliaUPC" w:cs="BrowalliaUPC"/>
          <w:sz w:val="32"/>
          <w:szCs w:val="32"/>
          <w:cs/>
        </w:rPr>
        <w:t xml:space="preserve"> (2) มาตรการด้านการจัดหาน้ำมัน โดยสั่งการเพิ่มกำลังการผลิตพลังงานจากภายในประเทศให้มากขึ้น ควบคุมการนำเข้าและส่งออกน้ำมัน หากการจัดหาน้ำมันเชื้อเพลิงยังไม่เพียงพอ ให้พิจารณาออกคำสั่งผ่อนปรนการสำรองน้ำมันเป็นการชั่วคราว รวมถึงการเพิ่มการใช้พลังงานทดแทน เช่น การใช้น้ำมัน อี20 หรือ บี20 เป็นต้น และจำกัดปริมาณน้ำมันองค์ประกอบ (</w:t>
      </w:r>
      <w:r w:rsidRPr="00BF6BE2">
        <w:rPr>
          <w:rFonts w:ascii="BrowalliaUPC" w:hAnsi="BrowalliaUPC" w:cs="BrowalliaUPC"/>
          <w:sz w:val="32"/>
          <w:szCs w:val="32"/>
        </w:rPr>
        <w:t xml:space="preserve">Feedstock) </w:t>
      </w:r>
      <w:r w:rsidRPr="00BF6BE2">
        <w:rPr>
          <w:rFonts w:ascii="BrowalliaUPC" w:hAnsi="BrowalliaUPC" w:cs="BrowalliaUPC"/>
          <w:sz w:val="32"/>
          <w:szCs w:val="32"/>
          <w:cs/>
        </w:rPr>
        <w:t>ที่ส่งเป็นวัตถุดิบให้</w:t>
      </w:r>
      <w:proofErr w:type="spellStart"/>
      <w:r w:rsidRPr="00BF6BE2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BF6BE2">
        <w:rPr>
          <w:rFonts w:ascii="BrowalliaUPC" w:hAnsi="BrowalliaUPC" w:cs="BrowalliaUPC"/>
          <w:sz w:val="32"/>
          <w:szCs w:val="32"/>
          <w:cs/>
        </w:rPr>
        <w:t>โตรเคมี (3) มาตรการควบคุม โดยควบคุมปริมาณการจำหน่ายน้ำมันเชื้อเพลิงให้แก่ผู้ค้าส่ง (</w:t>
      </w:r>
      <w:r w:rsidRPr="00BF6BE2">
        <w:rPr>
          <w:rFonts w:ascii="BrowalliaUPC" w:hAnsi="BrowalliaUPC" w:cs="BrowalliaUPC"/>
          <w:sz w:val="32"/>
          <w:szCs w:val="32"/>
        </w:rPr>
        <w:t xml:space="preserve">Jobber) </w:t>
      </w:r>
      <w:r w:rsidRPr="00BF6BE2">
        <w:rPr>
          <w:rFonts w:ascii="BrowalliaUPC" w:hAnsi="BrowalliaUPC" w:cs="BrowalliaUPC"/>
          <w:sz w:val="32"/>
          <w:szCs w:val="32"/>
          <w:cs/>
        </w:rPr>
        <w:t>โดยให้ผู้ค้าน้ำมันจัดทำรายงานการจำหน่ายน้ำมันแต่ละชนิดนำส่งรายสัปดาห์ รวมถึงการควบคุมการจำหน่ายน้ำมันเชื้อเพลิงของสถานีบริการน้ำมัน ควบคุมการดำเนินการ</w:t>
      </w:r>
      <w:r w:rsidRPr="00BF6BE2">
        <w:rPr>
          <w:rFonts w:ascii="BrowalliaUPC" w:hAnsi="BrowalliaUPC" w:cs="BrowalliaUPC"/>
          <w:sz w:val="32"/>
          <w:szCs w:val="32"/>
          <w:cs/>
        </w:rPr>
        <w:lastRenderedPageBreak/>
        <w:t>กลั่นน้ำมันของโรงกลั่นและธุรกิจพลังงาน (4) มาตรการด้านราคาน้ำมันเชื้อเพลิง หากไม่สามารถจัดหาน้ำมัน ให้เพียงพอกับความต้องการใช้ ภาครัฐจะต้องประกาศใช้ระบบการควบคุมราคาเป็นการชั่วคราว เพื่อป้องกัน การกักตุนและการโก่งราคาขายเกินเหมาะสม (5) มาตรการด้านการประหยัดพลังงาน โดยจำกัดเวลาเปิดปิดสถานีบริการน้ำมัน และจำกัดการเปิดจำหน่ายของสถานีบริการน้ำมันในแต่ละพื้นที่ กำหนดเวลาเปิดปิดห้างสรรพสินค้า สถานบันเทิง รวมทั้งเพิ่มการใช้บริการรถขนส่งมวลชน หรือการจัดเขตการใช้ (</w:t>
      </w:r>
      <w:r w:rsidRPr="00BF6BE2">
        <w:rPr>
          <w:rFonts w:ascii="BrowalliaUPC" w:hAnsi="BrowalliaUPC" w:cs="BrowalliaUPC"/>
          <w:sz w:val="32"/>
          <w:szCs w:val="32"/>
        </w:rPr>
        <w:t xml:space="preserve">Zoning) </w:t>
      </w:r>
      <w:r w:rsidRPr="00BF6BE2">
        <w:rPr>
          <w:rFonts w:ascii="BrowalliaUPC" w:hAnsi="BrowalliaUPC" w:cs="BrowalliaUPC"/>
          <w:sz w:val="32"/>
          <w:szCs w:val="32"/>
          <w:cs/>
        </w:rPr>
        <w:t>รถยนต์ส่วนบุคคล และ (6) มาตรการปันส่วนน้ำมัน โดยแต่งตั้งคณะกรรมการเตรียมความพร้อมเพื่อป้องกันและแก้ไขปัญหาการขาดแคลนน้ำมันเชื้อเพลิง (ส่วนกลาง) เพื่อพิจารณาการปันส่วนน้ำมัน</w:t>
      </w:r>
    </w:p>
    <w:p w:rsidR="00BF6BE2" w:rsidRPr="00BF6BE2" w:rsidRDefault="00BF6BE2" w:rsidP="00BF6BE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F6BE2" w:rsidRPr="00BF6BE2" w:rsidRDefault="00BF6BE2" w:rsidP="00BF6BE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F6BE2">
        <w:rPr>
          <w:rFonts w:ascii="BrowalliaUPC" w:hAnsi="BrowalliaUPC" w:cs="BrowalliaUPC"/>
          <w:sz w:val="32"/>
          <w:szCs w:val="32"/>
          <w:cs/>
        </w:rPr>
        <w:t xml:space="preserve">         3.กระทรวงพลังงานได้จัดประชุมเพื่อซักซ้อมการเตรียมความพร้อมกรณีการขาดแคลนน้ำมันจากวิกฤตการณ์ในภูมิภาคตะวันออกกลาง โดยมีรัฐมนตรีว่าการกระทรวงพลังงาน เป็นประธาน ร่วมด้วย ปลัดกระทรวงพลังงาน รองปลัดกระทรวงพลังงาน และหน่วยงานที่เกี่ยวข้อง ได้แก่ กรมธุรกิจพลังงาน กรมเชื้อเพลิงธรรมชาติ สำนักงานนโยบายและแผนพลังงาน สำนักงานปลัดกระทรวงพลังงาน และบริษัท ปตท. จำกัด (มหาชน) จำนวน 2 ครั้ง ครั้งที่ 1 เมื่อวันที่ 16 พฤษภาคม 2562 และครั้งที่ 2 เมื่อวันที่ 23 พฤษภาคม 2562</w:t>
      </w:r>
    </w:p>
    <w:p w:rsidR="00BF6BE2" w:rsidRPr="00BF6BE2" w:rsidRDefault="00BF6BE2" w:rsidP="00BF6BE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F6BE2" w:rsidRDefault="00BF6BE2" w:rsidP="00BF6BE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F6BE2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BF6BE2" w:rsidP="00BF6BE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F6BE2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B20DB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F6BE2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E3101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112</cp:revision>
  <dcterms:created xsi:type="dcterms:W3CDTF">2018-03-30T07:36:00Z</dcterms:created>
  <dcterms:modified xsi:type="dcterms:W3CDTF">2022-09-26T04:04:00Z</dcterms:modified>
</cp:coreProperties>
</file>